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74A2" w14:textId="77777777" w:rsidR="00077140" w:rsidRDefault="00000000">
      <w:pPr>
        <w:spacing w:before="240" w:after="60" w:line="300" w:lineRule="auto"/>
        <w:jc w:val="center"/>
        <w:outlineLvl w:val="0"/>
        <w:rPr>
          <w:rFonts w:ascii="Times New Roman" w:hAnsi="Times New Roman"/>
          <w:b/>
          <w:bCs/>
          <w:sz w:val="30"/>
          <w:szCs w:val="30"/>
        </w:rPr>
      </w:pPr>
      <w:bookmarkStart w:id="0" w:name="_Toc47727083"/>
      <w:r>
        <w:rPr>
          <w:rFonts w:ascii="Times New Roman" w:hAnsi="Times New Roman"/>
          <w:b/>
          <w:bCs/>
          <w:sz w:val="30"/>
          <w:szCs w:val="30"/>
        </w:rPr>
        <w:t>附件</w:t>
      </w:r>
      <w:r>
        <w:rPr>
          <w:rFonts w:ascii="Times New Roman" w:hAnsi="Times New Roman"/>
          <w:b/>
          <w:bCs/>
          <w:sz w:val="30"/>
          <w:szCs w:val="30"/>
        </w:rPr>
        <w:t>1</w:t>
      </w:r>
      <w:r>
        <w:rPr>
          <w:rFonts w:ascii="Times New Roman" w:hAnsi="Times New Roman"/>
          <w:b/>
          <w:bCs/>
          <w:sz w:val="30"/>
          <w:szCs w:val="30"/>
        </w:rPr>
        <w:t>：</w:t>
      </w:r>
      <w:r>
        <w:rPr>
          <w:rFonts w:ascii="Times New Roman" w:hAnsi="Times New Roman"/>
          <w:b/>
          <w:bCs/>
          <w:sz w:val="30"/>
          <w:szCs w:val="30"/>
        </w:rPr>
        <w:t>20</w:t>
      </w:r>
      <w:r>
        <w:rPr>
          <w:rFonts w:ascii="Times New Roman" w:hAnsi="Times New Roman" w:hint="eastAsia"/>
          <w:b/>
          <w:bCs/>
          <w:sz w:val="30"/>
          <w:szCs w:val="30"/>
        </w:rPr>
        <w:t>2</w:t>
      </w:r>
      <w:r>
        <w:rPr>
          <w:rFonts w:ascii="Times New Roman" w:hAnsi="Times New Roman"/>
          <w:b/>
          <w:bCs/>
          <w:sz w:val="30"/>
          <w:szCs w:val="30"/>
        </w:rPr>
        <w:t>3</w:t>
      </w:r>
      <w:r>
        <w:rPr>
          <w:rFonts w:ascii="Times New Roman" w:hAnsi="Times New Roman"/>
          <w:b/>
          <w:bCs/>
          <w:sz w:val="30"/>
          <w:szCs w:val="30"/>
        </w:rPr>
        <w:t>年</w:t>
      </w:r>
      <w:r>
        <w:rPr>
          <w:rFonts w:ascii="Times New Roman" w:hAnsi="Times New Roman"/>
          <w:b/>
          <w:bCs/>
          <w:sz w:val="30"/>
          <w:szCs w:val="30"/>
        </w:rPr>
        <w:t>“</w:t>
      </w:r>
      <w:r>
        <w:rPr>
          <w:rFonts w:ascii="Times New Roman" w:hAnsi="Times New Roman"/>
          <w:b/>
          <w:bCs/>
          <w:sz w:val="30"/>
          <w:szCs w:val="30"/>
        </w:rPr>
        <w:t>在商言商</w:t>
      </w:r>
      <w:r>
        <w:rPr>
          <w:rFonts w:ascii="Times New Roman" w:hAnsi="Times New Roman"/>
          <w:b/>
          <w:bCs/>
          <w:sz w:val="30"/>
          <w:szCs w:val="30"/>
        </w:rPr>
        <w:t>”</w:t>
      </w:r>
      <w:r>
        <w:rPr>
          <w:rFonts w:ascii="Times New Roman" w:hAnsi="Times New Roman"/>
          <w:b/>
          <w:bCs/>
          <w:sz w:val="30"/>
          <w:szCs w:val="30"/>
        </w:rPr>
        <w:t>商务谈判比赛赛制设计</w:t>
      </w:r>
      <w:bookmarkEnd w:id="0"/>
    </w:p>
    <w:p w14:paraId="06EC2885" w14:textId="77777777" w:rsidR="00077140" w:rsidRDefault="00077140">
      <w:pPr>
        <w:spacing w:line="30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828"/>
      </w:tblGrid>
      <w:tr w:rsidR="00077140" w14:paraId="20420ED2" w14:textId="77777777">
        <w:tc>
          <w:tcPr>
            <w:tcW w:w="1276" w:type="dxa"/>
            <w:vAlign w:val="center"/>
          </w:tcPr>
          <w:p w14:paraId="2CDB3C9A" w14:textId="77777777" w:rsidR="00077140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报名</w:t>
            </w:r>
          </w:p>
        </w:tc>
        <w:tc>
          <w:tcPr>
            <w:tcW w:w="7088" w:type="dxa"/>
            <w:gridSpan w:val="2"/>
            <w:vAlign w:val="center"/>
          </w:tcPr>
          <w:p w14:paraId="71B0A1F4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队伍需在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27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日之前发送</w:t>
            </w:r>
            <w:r>
              <w:rPr>
                <w:rFonts w:ascii="Times New Roman" w:hAnsi="Times New Roman" w:cs="黑体" w:hint="eastAsia"/>
                <w:b/>
                <w:bCs/>
                <w:kern w:val="0"/>
                <w:sz w:val="24"/>
                <w:szCs w:val="24"/>
              </w:rPr>
              <w:t>报名表及预赛作品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至公共邮箱，每队将按照报名顺序依次被指定为甲方、乙方，各队的持方将以邮件形式回复通知。</w:t>
            </w:r>
          </w:p>
        </w:tc>
      </w:tr>
      <w:tr w:rsidR="00077140" w14:paraId="46FE73D7" w14:textId="77777777">
        <w:tc>
          <w:tcPr>
            <w:tcW w:w="1276" w:type="dxa"/>
            <w:vMerge w:val="restart"/>
            <w:vAlign w:val="center"/>
          </w:tcPr>
          <w:p w14:paraId="213F4776" w14:textId="77777777" w:rsidR="00077140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预赛</w:t>
            </w:r>
          </w:p>
        </w:tc>
        <w:tc>
          <w:tcPr>
            <w:tcW w:w="3260" w:type="dxa"/>
            <w:vAlign w:val="center"/>
          </w:tcPr>
          <w:p w14:paraId="13A5440D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投稿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成绩排名后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25%</w:t>
            </w:r>
          </w:p>
        </w:tc>
        <w:tc>
          <w:tcPr>
            <w:tcW w:w="3828" w:type="dxa"/>
            <w:vAlign w:val="center"/>
          </w:tcPr>
          <w:p w14:paraId="46305374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淘汰</w:t>
            </w:r>
          </w:p>
        </w:tc>
      </w:tr>
      <w:tr w:rsidR="00077140" w14:paraId="281364A4" w14:textId="77777777">
        <w:trPr>
          <w:trHeight w:val="391"/>
        </w:trPr>
        <w:tc>
          <w:tcPr>
            <w:tcW w:w="1276" w:type="dxa"/>
            <w:vMerge/>
          </w:tcPr>
          <w:p w14:paraId="2AAECBC2" w14:textId="77777777" w:rsidR="00077140" w:rsidRDefault="0007714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ECBA45A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投稿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成绩排名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%-75%</w:t>
            </w:r>
          </w:p>
        </w:tc>
        <w:tc>
          <w:tcPr>
            <w:tcW w:w="3828" w:type="dxa"/>
            <w:vAlign w:val="center"/>
          </w:tcPr>
          <w:p w14:paraId="356CC020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三等奖（失去初赛资格）</w:t>
            </w:r>
          </w:p>
        </w:tc>
      </w:tr>
      <w:tr w:rsidR="00077140" w14:paraId="6F73C4CA" w14:textId="77777777">
        <w:trPr>
          <w:trHeight w:val="336"/>
        </w:trPr>
        <w:tc>
          <w:tcPr>
            <w:tcW w:w="1276" w:type="dxa"/>
            <w:vMerge/>
          </w:tcPr>
          <w:p w14:paraId="0B08B954" w14:textId="77777777" w:rsidR="00077140" w:rsidRDefault="0007714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BA8582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投稿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成绩排名前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50%</w:t>
            </w:r>
          </w:p>
        </w:tc>
        <w:tc>
          <w:tcPr>
            <w:tcW w:w="3828" w:type="dxa"/>
            <w:vAlign w:val="center"/>
          </w:tcPr>
          <w:p w14:paraId="56A0BCB1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获得进入初赛资格</w:t>
            </w:r>
          </w:p>
        </w:tc>
      </w:tr>
      <w:tr w:rsidR="00077140" w14:paraId="2CE43797" w14:textId="77777777">
        <w:tc>
          <w:tcPr>
            <w:tcW w:w="1276" w:type="dxa"/>
            <w:vAlign w:val="center"/>
          </w:tcPr>
          <w:p w14:paraId="47516834" w14:textId="77777777" w:rsidR="00077140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初赛</w:t>
            </w:r>
          </w:p>
          <w:p w14:paraId="19175F3F" w14:textId="77777777" w:rsidR="00077140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3260" w:type="dxa"/>
            <w:vAlign w:val="center"/>
          </w:tcPr>
          <w:p w14:paraId="30ADAAE3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a.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若晋级队伍中甲乙方数量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对等，则队伍的持方不变，进一步在该持方立场下进行分组。</w:t>
            </w:r>
          </w:p>
          <w:p w14:paraId="11818662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b.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若晋级队伍中甲乙方数量不对等，则重新抽签确定甲乙持方，再进一步进行分组。</w:t>
            </w:r>
          </w:p>
        </w:tc>
        <w:tc>
          <w:tcPr>
            <w:tcW w:w="3828" w:type="dxa"/>
            <w:vAlign w:val="center"/>
          </w:tcPr>
          <w:p w14:paraId="310D0EC1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参赛队伍进行分组，两两对决，输方淘汰，赢方算加权成绩得出前四。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5CFBE1F2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加权成绩前四名将进入决赛，剩余队伍获得二等奖。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4617E6F7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每一场初赛将评选出一位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最佳谈判选手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1E047AB5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除去初赛中前四名，再根据各项单项得分评选出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最佳案例奖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最佳风采奖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最佳协作奖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。</w:t>
            </w:r>
          </w:p>
        </w:tc>
      </w:tr>
      <w:tr w:rsidR="00077140" w14:paraId="59F13E9C" w14:textId="77777777">
        <w:tc>
          <w:tcPr>
            <w:tcW w:w="1276" w:type="dxa"/>
            <w:vAlign w:val="center"/>
          </w:tcPr>
          <w:p w14:paraId="4A355A6C" w14:textId="77777777" w:rsidR="00077140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决赛</w:t>
            </w:r>
          </w:p>
          <w:p w14:paraId="7BDAAE68" w14:textId="6E6E72D5" w:rsidR="00077140" w:rsidRDefault="00000000">
            <w:pPr>
              <w:spacing w:line="264" w:lineRule="auto"/>
              <w:jc w:val="center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2</w:t>
            </w:r>
            <w:r w:rsidR="002776F3"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3260" w:type="dxa"/>
            <w:vAlign w:val="center"/>
          </w:tcPr>
          <w:p w14:paraId="0F61CF6F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a.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决赛当天，初赛中的三四争季军，一二争冠军。第一轮谈判为季军争夺赛，第二轮谈判为冠军争夺赛。评委依据两轮谈判得出现场表现成绩，并按现场成绩排名，决出冠亚季殿。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 </w:t>
            </w:r>
          </w:p>
          <w:p w14:paraId="365F8E58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两场比赛结束后，评委将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根据全场综合表现，评选出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最佳谈判选手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。</w:t>
            </w:r>
          </w:p>
        </w:tc>
        <w:tc>
          <w:tcPr>
            <w:tcW w:w="3828" w:type="dxa"/>
            <w:vAlign w:val="center"/>
          </w:tcPr>
          <w:p w14:paraId="0AE4A894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若初赛中第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名双方为不同持方，则谈判立场不变；若为同一持方，则赛前重新抽签确定甲乙方。</w:t>
            </w:r>
          </w:p>
          <w:p w14:paraId="0123EABE" w14:textId="77777777" w:rsidR="00077140" w:rsidRDefault="00000000">
            <w:pPr>
              <w:spacing w:line="264" w:lineRule="auto"/>
              <w:jc w:val="left"/>
              <w:rPr>
                <w:rFonts w:ascii="Times New Roman" w:hAnsi="Times New Roman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若初赛中第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黑体"/>
                <w:kern w:val="0"/>
                <w:sz w:val="24"/>
                <w:szCs w:val="24"/>
              </w:rPr>
              <w:t>名双方为不同持方，则谈判立场不变；若为同一持方，则赛前重新抽签甲乙方。</w:t>
            </w:r>
          </w:p>
        </w:tc>
      </w:tr>
    </w:tbl>
    <w:p w14:paraId="16FBBA5F" w14:textId="77777777" w:rsidR="00077140" w:rsidRDefault="00000000">
      <w:pPr>
        <w:spacing w:line="300" w:lineRule="auto"/>
        <w:rPr>
          <w:rFonts w:ascii="Times New Roman" w:hAnsi="Times New Roman" w:cs="黑体"/>
          <w:b/>
          <w:sz w:val="24"/>
          <w:szCs w:val="24"/>
        </w:rPr>
      </w:pPr>
      <w:r>
        <w:rPr>
          <w:rFonts w:ascii="Times New Roman" w:hAnsi="Times New Roman" w:cs="黑体"/>
          <w:b/>
          <w:sz w:val="24"/>
          <w:szCs w:val="24"/>
        </w:rPr>
        <w:t>注意：</w:t>
      </w:r>
      <w:r>
        <w:rPr>
          <w:rFonts w:ascii="Times New Roman" w:hAnsi="Times New Roman" w:cs="黑体"/>
          <w:b/>
          <w:sz w:val="24"/>
          <w:szCs w:val="24"/>
        </w:rPr>
        <w:t xml:space="preserve"> </w:t>
      </w:r>
    </w:p>
    <w:p w14:paraId="52298954" w14:textId="77777777" w:rsidR="00077140" w:rsidRDefault="00000000">
      <w:pPr>
        <w:spacing w:line="300" w:lineRule="auto"/>
        <w:rPr>
          <w:rFonts w:ascii="Times New Roman" w:hAnsi="Times New Roman" w:cs="黑体"/>
          <w:sz w:val="24"/>
          <w:szCs w:val="24"/>
        </w:rPr>
      </w:pPr>
      <w:r>
        <w:rPr>
          <w:rFonts w:ascii="Times New Roman" w:hAnsi="Times New Roman" w:cs="黑体"/>
          <w:sz w:val="24"/>
          <w:szCs w:val="24"/>
        </w:rPr>
        <w:t>1.</w:t>
      </w:r>
      <w:r>
        <w:rPr>
          <w:rFonts w:ascii="Times New Roman" w:hAnsi="Times New Roman" w:cs="黑体" w:hint="eastAsia"/>
          <w:sz w:val="24"/>
          <w:szCs w:val="24"/>
        </w:rPr>
        <w:t>初</w:t>
      </w:r>
      <w:r>
        <w:rPr>
          <w:rFonts w:ascii="Times New Roman" w:hAnsi="Times New Roman" w:cs="黑体"/>
          <w:sz w:val="24"/>
          <w:szCs w:val="24"/>
        </w:rPr>
        <w:t>赛</w:t>
      </w:r>
      <w:r>
        <w:rPr>
          <w:rFonts w:ascii="Times New Roman" w:hAnsi="Times New Roman" w:cs="黑体" w:hint="eastAsia"/>
          <w:sz w:val="24"/>
          <w:szCs w:val="24"/>
        </w:rPr>
        <w:t>及决赛</w:t>
      </w:r>
      <w:r>
        <w:rPr>
          <w:rFonts w:ascii="Times New Roman" w:hAnsi="Times New Roman" w:cs="黑体"/>
          <w:sz w:val="24"/>
          <w:szCs w:val="24"/>
        </w:rPr>
        <w:t>将会在同一商业案例下进行，每一轮比赛将针对同一案例的不同角度</w:t>
      </w:r>
      <w:r>
        <w:rPr>
          <w:rFonts w:ascii="Times New Roman" w:hAnsi="Times New Roman" w:cs="黑体" w:hint="eastAsia"/>
          <w:sz w:val="24"/>
          <w:szCs w:val="24"/>
        </w:rPr>
        <w:t>。</w:t>
      </w:r>
    </w:p>
    <w:p w14:paraId="1E864BE9" w14:textId="77777777" w:rsidR="00077140" w:rsidRDefault="00000000">
      <w:pPr>
        <w:spacing w:line="300" w:lineRule="auto"/>
        <w:rPr>
          <w:rFonts w:ascii="Times New Roman" w:hAnsi="Times New Roman" w:cs="黑体"/>
          <w:sz w:val="24"/>
          <w:szCs w:val="24"/>
        </w:rPr>
      </w:pPr>
      <w:r>
        <w:rPr>
          <w:rFonts w:ascii="Times New Roman" w:hAnsi="Times New Roman" w:cs="黑体"/>
          <w:sz w:val="24"/>
          <w:szCs w:val="24"/>
        </w:rPr>
        <w:t>2.</w:t>
      </w:r>
      <w:r>
        <w:rPr>
          <w:rFonts w:ascii="Times New Roman" w:hAnsi="Times New Roman" w:cs="黑体"/>
          <w:sz w:val="24"/>
          <w:szCs w:val="24"/>
        </w:rPr>
        <w:t>进入初赛的队伍比例将会根据参赛队伍的数量进行合理化浮动。</w:t>
      </w:r>
    </w:p>
    <w:p w14:paraId="211AEECE" w14:textId="77777777" w:rsidR="00077140" w:rsidRDefault="00000000">
      <w:pPr>
        <w:spacing w:line="300" w:lineRule="auto"/>
        <w:rPr>
          <w:rFonts w:ascii="Times New Roman" w:hAnsi="Times New Roman" w:cs="黑体"/>
          <w:sz w:val="24"/>
          <w:szCs w:val="24"/>
        </w:rPr>
      </w:pPr>
      <w:r>
        <w:rPr>
          <w:rFonts w:ascii="Times New Roman" w:hAnsi="Times New Roman" w:cs="黑体" w:hint="eastAsia"/>
          <w:sz w:val="24"/>
          <w:szCs w:val="24"/>
        </w:rPr>
        <w:t>3</w:t>
      </w:r>
      <w:r>
        <w:rPr>
          <w:rFonts w:ascii="Times New Roman" w:hAnsi="Times New Roman" w:cs="黑体"/>
          <w:sz w:val="24"/>
          <w:szCs w:val="24"/>
        </w:rPr>
        <w:t>.</w:t>
      </w:r>
      <w:r>
        <w:rPr>
          <w:rFonts w:ascii="Times New Roman" w:hAnsi="Times New Roman" w:cs="黑体"/>
          <w:sz w:val="24"/>
          <w:szCs w:val="24"/>
        </w:rPr>
        <w:t>初赛每场比赛时间不得超过</w:t>
      </w:r>
      <w:r>
        <w:rPr>
          <w:rFonts w:ascii="Times New Roman" w:hAnsi="Times New Roman" w:cs="黑体" w:hint="eastAsia"/>
          <w:sz w:val="24"/>
          <w:szCs w:val="24"/>
        </w:rPr>
        <w:t>30</w:t>
      </w:r>
      <w:r>
        <w:rPr>
          <w:rFonts w:ascii="Times New Roman" w:hAnsi="Times New Roman" w:cs="黑体"/>
          <w:sz w:val="24"/>
          <w:szCs w:val="24"/>
        </w:rPr>
        <w:t>分钟，其中谈判实战环节不得超过</w:t>
      </w:r>
      <w:r>
        <w:rPr>
          <w:rFonts w:ascii="Times New Roman" w:hAnsi="Times New Roman" w:cs="黑体" w:hint="eastAsia"/>
          <w:sz w:val="24"/>
          <w:szCs w:val="24"/>
        </w:rPr>
        <w:t>25</w:t>
      </w:r>
      <w:r>
        <w:rPr>
          <w:rFonts w:ascii="Times New Roman" w:hAnsi="Times New Roman" w:cs="黑体"/>
          <w:sz w:val="24"/>
          <w:szCs w:val="24"/>
        </w:rPr>
        <w:t>分钟，</w:t>
      </w:r>
      <w:r>
        <w:rPr>
          <w:rFonts w:ascii="Times New Roman" w:hAnsi="Times New Roman" w:cs="黑体"/>
          <w:sz w:val="24"/>
          <w:szCs w:val="24"/>
        </w:rPr>
        <w:t xml:space="preserve"> </w:t>
      </w:r>
      <w:r>
        <w:rPr>
          <w:rFonts w:ascii="Times New Roman" w:hAnsi="Times New Roman" w:cs="黑体"/>
          <w:sz w:val="24"/>
          <w:szCs w:val="24"/>
        </w:rPr>
        <w:t>同时每队需在谈判实战环节结束后进行不超过</w:t>
      </w:r>
      <w:r>
        <w:rPr>
          <w:rFonts w:ascii="Times New Roman" w:hAnsi="Times New Roman" w:cs="黑体" w:hint="eastAsia"/>
          <w:sz w:val="24"/>
          <w:szCs w:val="24"/>
        </w:rPr>
        <w:t>2</w:t>
      </w:r>
      <w:r>
        <w:rPr>
          <w:rFonts w:ascii="Times New Roman" w:hAnsi="Times New Roman" w:cs="黑体"/>
          <w:sz w:val="24"/>
          <w:szCs w:val="24"/>
        </w:rPr>
        <w:t>分钟的谈判总结。谈判总结的基本内容包括对谈判目标的确定，双方优劣势分析，谈判策略运用，谈判结果总结</w:t>
      </w:r>
      <w:r>
        <w:rPr>
          <w:rFonts w:ascii="Times New Roman" w:hAnsi="Times New Roman" w:cs="黑体"/>
          <w:sz w:val="24"/>
          <w:szCs w:val="24"/>
        </w:rPr>
        <w:t xml:space="preserve"> </w:t>
      </w:r>
      <w:r>
        <w:rPr>
          <w:rFonts w:ascii="Times New Roman" w:hAnsi="Times New Roman" w:cs="黑体"/>
          <w:sz w:val="24"/>
          <w:szCs w:val="24"/>
        </w:rPr>
        <w:t>等。</w:t>
      </w:r>
    </w:p>
    <w:p w14:paraId="2148216A" w14:textId="77777777" w:rsidR="00077140" w:rsidRDefault="00000000">
      <w:r>
        <w:rPr>
          <w:rFonts w:ascii="Times New Roman" w:hAnsi="Times New Roman" w:cs="黑体" w:hint="eastAsia"/>
          <w:sz w:val="24"/>
          <w:szCs w:val="24"/>
        </w:rPr>
        <w:t>4</w:t>
      </w:r>
      <w:r>
        <w:rPr>
          <w:rFonts w:ascii="Times New Roman" w:hAnsi="Times New Roman" w:cs="黑体"/>
          <w:sz w:val="24"/>
          <w:szCs w:val="24"/>
        </w:rPr>
        <w:t>.</w:t>
      </w:r>
      <w:r>
        <w:rPr>
          <w:rFonts w:ascii="Times New Roman" w:hAnsi="Times New Roman" w:cs="黑体"/>
          <w:sz w:val="24"/>
          <w:szCs w:val="24"/>
        </w:rPr>
        <w:t>一切规则以实际赛程中具体情况为准，大赛组委会享有最终解释权。</w:t>
      </w:r>
    </w:p>
    <w:sectPr w:rsidR="0007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E968" w14:textId="77777777" w:rsidR="00E14AF3" w:rsidRDefault="00E14AF3" w:rsidP="002776F3">
      <w:r>
        <w:separator/>
      </w:r>
    </w:p>
  </w:endnote>
  <w:endnote w:type="continuationSeparator" w:id="0">
    <w:p w14:paraId="6A71F2BE" w14:textId="77777777" w:rsidR="00E14AF3" w:rsidRDefault="00E14AF3" w:rsidP="0027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1D11" w14:textId="77777777" w:rsidR="00E14AF3" w:rsidRDefault="00E14AF3" w:rsidP="002776F3">
      <w:r>
        <w:separator/>
      </w:r>
    </w:p>
  </w:footnote>
  <w:footnote w:type="continuationSeparator" w:id="0">
    <w:p w14:paraId="424DF99D" w14:textId="77777777" w:rsidR="00E14AF3" w:rsidRDefault="00E14AF3" w:rsidP="0027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xYTcxZDllZWVmZTdhMjVkMjJlMDk0ZGIxYmQ5NzYifQ=="/>
  </w:docVars>
  <w:rsids>
    <w:rsidRoot w:val="009273DA"/>
    <w:rsid w:val="00077140"/>
    <w:rsid w:val="001B2365"/>
    <w:rsid w:val="00204EFB"/>
    <w:rsid w:val="00240D3D"/>
    <w:rsid w:val="002776F3"/>
    <w:rsid w:val="003A55A1"/>
    <w:rsid w:val="00585381"/>
    <w:rsid w:val="005D4EF4"/>
    <w:rsid w:val="00693943"/>
    <w:rsid w:val="009273DA"/>
    <w:rsid w:val="00941FBD"/>
    <w:rsid w:val="009E4961"/>
    <w:rsid w:val="00CB028A"/>
    <w:rsid w:val="00E14AF3"/>
    <w:rsid w:val="00EE1A1F"/>
    <w:rsid w:val="00EF5EFD"/>
    <w:rsid w:val="13BC3622"/>
    <w:rsid w:val="1B7C7456"/>
    <w:rsid w:val="258D60FB"/>
    <w:rsid w:val="361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5C58"/>
  <w15:docId w15:val="{4681215F-E608-4B7A-A5F8-CC175C0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洪 若岩</cp:lastModifiedBy>
  <cp:revision>10</cp:revision>
  <dcterms:created xsi:type="dcterms:W3CDTF">2023-03-04T03:33:00Z</dcterms:created>
  <dcterms:modified xsi:type="dcterms:W3CDTF">2023-03-14T09:16:00Z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1121CABBDB5D4AEC85A216CCAF312F7A</vt:lpwstr>
  </property>
</Properties>
</file>