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6EA2" w14:textId="34A3B231" w:rsidR="003255BA" w:rsidRDefault="00582F1A">
      <w:pPr>
        <w:spacing w:after="404" w:line="259" w:lineRule="auto"/>
        <w:ind w:left="0" w:firstLine="0"/>
        <w:jc w:val="center"/>
      </w:pPr>
      <w:r>
        <w:rPr>
          <w:rFonts w:hint="eastAsia"/>
        </w:rPr>
        <w:t>附件</w:t>
      </w:r>
      <w:r w:rsidR="00393648">
        <w:t>3</w:t>
      </w:r>
      <w:r>
        <w:t xml:space="preserve"> </w:t>
      </w:r>
      <w:r w:rsidR="0088400C">
        <w:rPr>
          <w:rFonts w:hint="eastAsia"/>
        </w:rPr>
        <w:t>预</w:t>
      </w:r>
      <w:r w:rsidR="00000000">
        <w:t>赛</w:t>
      </w:r>
      <w:r w:rsidR="0088400C">
        <w:rPr>
          <w:rFonts w:hint="eastAsia"/>
        </w:rPr>
        <w:t>作品</w:t>
      </w:r>
      <w:r w:rsidR="00000000">
        <w:t>基本要求</w:t>
      </w:r>
    </w:p>
    <w:p w14:paraId="43130FF2" w14:textId="079B006B" w:rsidR="003255BA" w:rsidRDefault="0088400C" w:rsidP="0088400C">
      <w:pPr>
        <w:ind w:left="0" w:right="0" w:firstLine="0"/>
      </w:pPr>
      <w:r>
        <w:rPr>
          <w:rFonts w:hint="eastAsia"/>
        </w:rPr>
        <w:t>预</w:t>
      </w:r>
      <w:r w:rsidR="00DB334E">
        <w:rPr>
          <w:rFonts w:hint="eastAsia"/>
        </w:rPr>
        <w:t>赛不指定具体案例，</w:t>
      </w:r>
      <w:r w:rsidR="00DB334E">
        <w:t>各参赛队应独立</w:t>
      </w:r>
      <w:r w:rsidR="00DB334E" w:rsidRPr="002469FD">
        <w:rPr>
          <w:b/>
          <w:bCs/>
        </w:rPr>
        <w:t>编写案例</w:t>
      </w:r>
      <w:r w:rsidR="00DB334E">
        <w:t>和设计</w:t>
      </w:r>
      <w:r w:rsidR="00DB334E" w:rsidRPr="002469FD">
        <w:rPr>
          <w:b/>
          <w:bCs/>
        </w:rPr>
        <w:t>谈判策略</w:t>
      </w:r>
      <w:r>
        <w:rPr>
          <w:rFonts w:hint="eastAsia"/>
          <w:b/>
          <w:bCs/>
        </w:rPr>
        <w:t>（选择一方）</w:t>
      </w:r>
      <w:r w:rsidR="00DB334E" w:rsidRPr="00DB334E">
        <w:rPr>
          <w:rFonts w:hint="eastAsia"/>
        </w:rPr>
        <w:t>两部分</w:t>
      </w:r>
      <w:r w:rsidR="00DB334E">
        <w:rPr>
          <w:rFonts w:hint="eastAsia"/>
        </w:rPr>
        <w:t>作为参赛文案。建议</w:t>
      </w:r>
      <w:r w:rsidR="00DB334E">
        <w:t>框架包含但不限于以下内容：</w:t>
      </w:r>
    </w:p>
    <w:p w14:paraId="4D57A19D" w14:textId="4F4AB4F0" w:rsidR="003255BA" w:rsidRDefault="00000000">
      <w:pPr>
        <w:numPr>
          <w:ilvl w:val="0"/>
          <w:numId w:val="1"/>
        </w:numPr>
        <w:ind w:left="978" w:right="0" w:hanging="434"/>
      </w:pPr>
      <w:r>
        <w:t>简明充分地概括案例事件</w:t>
      </w:r>
    </w:p>
    <w:p w14:paraId="35DFD0B0" w14:textId="7F0CABB5" w:rsidR="003255BA" w:rsidRDefault="00937135">
      <w:pPr>
        <w:numPr>
          <w:ilvl w:val="0"/>
          <w:numId w:val="1"/>
        </w:numPr>
        <w:ind w:left="978" w:right="0" w:hanging="434"/>
      </w:pPr>
      <w:r>
        <w:rPr>
          <w:rFonts w:hint="eastAsia"/>
        </w:rPr>
        <w:t>指明</w:t>
      </w:r>
      <w:r w:rsidR="00000000">
        <w:t>案例事件的双方所处态势，简要构建双方的策略集</w:t>
      </w:r>
    </w:p>
    <w:p w14:paraId="6655C2CE" w14:textId="77777777" w:rsidR="003255BA" w:rsidRDefault="00000000">
      <w:pPr>
        <w:numPr>
          <w:ilvl w:val="0"/>
          <w:numId w:val="1"/>
        </w:numPr>
        <w:ind w:left="978" w:right="0" w:hanging="434"/>
      </w:pPr>
      <w:r>
        <w:t>模拟立足其中一方，制定具体谈判策略</w:t>
      </w:r>
    </w:p>
    <w:p w14:paraId="031F54FF" w14:textId="45043347" w:rsidR="003255BA" w:rsidRDefault="00000000">
      <w:pPr>
        <w:numPr>
          <w:ilvl w:val="0"/>
          <w:numId w:val="1"/>
        </w:numPr>
        <w:spacing w:after="391"/>
        <w:ind w:left="978" w:right="0" w:hanging="434"/>
      </w:pPr>
      <w:r>
        <w:t>总结</w:t>
      </w:r>
      <w:r w:rsidR="004C4EB6">
        <w:rPr>
          <w:rFonts w:hint="eastAsia"/>
        </w:rPr>
        <w:t>参赛文案</w:t>
      </w:r>
      <w:r>
        <w:t>的</w:t>
      </w:r>
      <w:r w:rsidR="004C4EB6">
        <w:rPr>
          <w:rFonts w:hint="eastAsia"/>
        </w:rPr>
        <w:t>特色与</w:t>
      </w:r>
      <w:r>
        <w:t>支撑材料</w:t>
      </w:r>
    </w:p>
    <w:p w14:paraId="640C6D49" w14:textId="77777777" w:rsidR="003255BA" w:rsidRDefault="00000000">
      <w:pPr>
        <w:ind w:right="0"/>
      </w:pPr>
      <w:r>
        <w:t>案例基本要求</w:t>
      </w:r>
    </w:p>
    <w:p w14:paraId="4BC981A2" w14:textId="7FCE636F" w:rsidR="003255BA" w:rsidRDefault="00000000">
      <w:pPr>
        <w:numPr>
          <w:ilvl w:val="0"/>
          <w:numId w:val="2"/>
        </w:numPr>
        <w:ind w:right="0" w:hanging="701"/>
      </w:pPr>
      <w:r>
        <w:t>案例具有</w:t>
      </w:r>
      <w:r w:rsidR="002469FD">
        <w:rPr>
          <w:rFonts w:hint="eastAsia"/>
        </w:rPr>
        <w:t>鲜明的时代性及典型性</w:t>
      </w:r>
      <w:r w:rsidR="004D0DB2">
        <w:rPr>
          <w:rFonts w:hint="eastAsia"/>
        </w:rPr>
        <w:t>。</w:t>
      </w:r>
    </w:p>
    <w:p w14:paraId="0C7EF4DA" w14:textId="1F46F269" w:rsidR="003255BA" w:rsidRDefault="002469FD">
      <w:pPr>
        <w:numPr>
          <w:ilvl w:val="0"/>
          <w:numId w:val="2"/>
        </w:numPr>
        <w:ind w:right="0" w:hanging="701"/>
      </w:pPr>
      <w:r>
        <w:rPr>
          <w:rFonts w:hint="eastAsia"/>
        </w:rPr>
        <w:t>案例须以真实事件为基础或原型，</w:t>
      </w:r>
      <w:r>
        <w:t>可以</w:t>
      </w:r>
      <w:r>
        <w:rPr>
          <w:rFonts w:hint="eastAsia"/>
        </w:rPr>
        <w:t>在体现关键现实性因素前提下进行</w:t>
      </w:r>
      <w:r>
        <w:t>适当地改编</w:t>
      </w:r>
      <w:r w:rsidR="004D0DB2">
        <w:rPr>
          <w:rFonts w:hint="eastAsia"/>
        </w:rPr>
        <w:t>。</w:t>
      </w:r>
    </w:p>
    <w:p w14:paraId="7D84103B" w14:textId="44918FD0" w:rsidR="003255BA" w:rsidRDefault="00000000">
      <w:pPr>
        <w:numPr>
          <w:ilvl w:val="0"/>
          <w:numId w:val="2"/>
        </w:numPr>
        <w:ind w:right="0" w:hanging="701"/>
      </w:pPr>
      <w:r>
        <w:t>案例双方角色设定要具有操作性和可行性，贴近</w:t>
      </w:r>
      <w:r w:rsidR="007539FD">
        <w:rPr>
          <w:rFonts w:hint="eastAsia"/>
        </w:rPr>
        <w:t>参与主体在商务、政务、法律等领域</w:t>
      </w:r>
      <w:r>
        <w:t>活动</w:t>
      </w:r>
      <w:r w:rsidR="007539FD">
        <w:rPr>
          <w:rFonts w:hint="eastAsia"/>
        </w:rPr>
        <w:t>中</w:t>
      </w:r>
      <w:r>
        <w:t>的现实和实践</w:t>
      </w:r>
      <w:r w:rsidR="004D0DB2">
        <w:rPr>
          <w:rFonts w:hint="eastAsia"/>
        </w:rPr>
        <w:t>。</w:t>
      </w:r>
    </w:p>
    <w:p w14:paraId="4E6F9ABF" w14:textId="73B3675F" w:rsidR="003255BA" w:rsidRDefault="00000000">
      <w:pPr>
        <w:numPr>
          <w:ilvl w:val="0"/>
          <w:numId w:val="2"/>
        </w:numPr>
        <w:ind w:right="0" w:hanging="701"/>
      </w:pPr>
      <w:r>
        <w:t>案例中至少有一方</w:t>
      </w:r>
      <w:r w:rsidR="007539FD">
        <w:rPr>
          <w:rFonts w:hint="eastAsia"/>
        </w:rPr>
        <w:t>以</w:t>
      </w:r>
      <w:r>
        <w:t>为中方主体</w:t>
      </w:r>
      <w:r w:rsidR="004D0DB2">
        <w:rPr>
          <w:rFonts w:hint="eastAsia"/>
        </w:rPr>
        <w:t>。</w:t>
      </w:r>
    </w:p>
    <w:p w14:paraId="2A908035" w14:textId="4A891280" w:rsidR="003255BA" w:rsidRDefault="00000000">
      <w:pPr>
        <w:numPr>
          <w:ilvl w:val="0"/>
          <w:numId w:val="2"/>
        </w:numPr>
        <w:ind w:right="0" w:hanging="701"/>
      </w:pPr>
      <w:r>
        <w:t>参赛文案正文限</w:t>
      </w:r>
      <w:r w:rsidR="007539FD">
        <w:t>6</w:t>
      </w:r>
      <w:r>
        <w:t>000字（符），务必包括案例、谈判策略两大部分。（注意：</w:t>
      </w:r>
      <w:r>
        <w:rPr>
          <w:u w:val="single" w:color="000000"/>
        </w:rPr>
        <w:t>若图表总数小于等于5，图表均不算字数</w:t>
      </w:r>
      <w:r>
        <w:t>。图表总数超过5，每超1个，总字符数对应加100。）案例正文字符超出限额，将酌情减分</w:t>
      </w:r>
      <w:r w:rsidR="00B52640">
        <w:rPr>
          <w:rFonts w:hint="eastAsia"/>
        </w:rPr>
        <w:t>，参考文献不算字</w:t>
      </w:r>
      <w:r w:rsidR="00431C97">
        <w:rPr>
          <w:rFonts w:hint="eastAsia"/>
        </w:rPr>
        <w:t>数</w:t>
      </w:r>
      <w:r>
        <w:t>。</w:t>
      </w:r>
    </w:p>
    <w:p w14:paraId="04933D89" w14:textId="2BC9897E" w:rsidR="003255BA" w:rsidRDefault="00000000">
      <w:pPr>
        <w:numPr>
          <w:ilvl w:val="0"/>
          <w:numId w:val="2"/>
        </w:numPr>
        <w:spacing w:after="422"/>
        <w:ind w:right="0" w:hanging="701"/>
      </w:pPr>
      <w:r>
        <w:t>所选素材要注明必要索引，引文规范</w:t>
      </w:r>
      <w:r w:rsidR="004D0DB2">
        <w:rPr>
          <w:rFonts w:hint="eastAsia"/>
        </w:rPr>
        <w:t>，不存在知识产权问题</w:t>
      </w:r>
      <w:r>
        <w:t>。</w:t>
      </w:r>
    </w:p>
    <w:p w14:paraId="6DAC7D77" w14:textId="7A5FCBA9" w:rsidR="004D0DB2" w:rsidRDefault="004D0DB2">
      <w:pPr>
        <w:numPr>
          <w:ilvl w:val="0"/>
          <w:numId w:val="2"/>
        </w:numPr>
        <w:spacing w:after="422"/>
        <w:ind w:right="0" w:hanging="701"/>
      </w:pPr>
      <w:r>
        <w:rPr>
          <w:rFonts w:hint="eastAsia"/>
        </w:rPr>
        <w:t>案例正文需要通过</w:t>
      </w:r>
      <w:proofErr w:type="gramStart"/>
      <w:r w:rsidRPr="004D0DB2">
        <w:rPr>
          <w:rFonts w:hint="eastAsia"/>
        </w:rPr>
        <w:t>正规查重机构</w:t>
      </w:r>
      <w:proofErr w:type="gramEnd"/>
      <w:r w:rsidRPr="004D0DB2">
        <w:rPr>
          <w:rFonts w:hint="eastAsia"/>
        </w:rPr>
        <w:t>，</w:t>
      </w:r>
      <w:proofErr w:type="gramStart"/>
      <w:r w:rsidRPr="004D0DB2">
        <w:rPr>
          <w:rFonts w:hint="eastAsia"/>
        </w:rPr>
        <w:t>查重率</w:t>
      </w:r>
      <w:proofErr w:type="gramEnd"/>
      <w:r w:rsidRPr="004D0DB2">
        <w:rPr>
          <w:rFonts w:hint="eastAsia"/>
        </w:rPr>
        <w:t>在</w:t>
      </w:r>
      <w:r>
        <w:t>2</w:t>
      </w:r>
      <w:r w:rsidRPr="004D0DB2">
        <w:t>0%（含）以下</w:t>
      </w:r>
      <w:r>
        <w:rPr>
          <w:rFonts w:hint="eastAsia"/>
        </w:rPr>
        <w:t>方为合</w:t>
      </w:r>
      <w:r w:rsidRPr="004D0DB2">
        <w:t>格</w:t>
      </w:r>
      <w:r>
        <w:rPr>
          <w:rFonts w:hint="eastAsia"/>
        </w:rPr>
        <w:t>。</w:t>
      </w:r>
    </w:p>
    <w:sectPr w:rsidR="004D0DB2">
      <w:pgSz w:w="11906" w:h="16838"/>
      <w:pgMar w:top="1440" w:right="1466" w:bottom="144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B9F1" w14:textId="77777777" w:rsidR="004A4A4A" w:rsidRDefault="004A4A4A" w:rsidP="002469FD">
      <w:pPr>
        <w:spacing w:after="0" w:line="240" w:lineRule="auto"/>
      </w:pPr>
      <w:r>
        <w:separator/>
      </w:r>
    </w:p>
  </w:endnote>
  <w:endnote w:type="continuationSeparator" w:id="0">
    <w:p w14:paraId="7E98AAD8" w14:textId="77777777" w:rsidR="004A4A4A" w:rsidRDefault="004A4A4A" w:rsidP="002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326D" w14:textId="77777777" w:rsidR="004A4A4A" w:rsidRDefault="004A4A4A" w:rsidP="002469FD">
      <w:pPr>
        <w:spacing w:after="0" w:line="240" w:lineRule="auto"/>
      </w:pPr>
      <w:r>
        <w:separator/>
      </w:r>
    </w:p>
  </w:footnote>
  <w:footnote w:type="continuationSeparator" w:id="0">
    <w:p w14:paraId="25D44450" w14:textId="77777777" w:rsidR="004A4A4A" w:rsidRDefault="004A4A4A" w:rsidP="00246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640E"/>
    <w:multiLevelType w:val="hybridMultilevel"/>
    <w:tmpl w:val="59A8167C"/>
    <w:lvl w:ilvl="0" w:tplc="ECEA9018">
      <w:start w:val="1"/>
      <w:numFmt w:val="decimal"/>
      <w:lvlText w:val="%1、"/>
      <w:lvlJc w:val="left"/>
      <w:pPr>
        <w:ind w:left="124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C7954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4BBAE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E4F294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85B12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2CA78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A15D2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281F0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4E806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ED7D84"/>
    <w:multiLevelType w:val="hybridMultilevel"/>
    <w:tmpl w:val="163C8288"/>
    <w:lvl w:ilvl="0" w:tplc="1602ACE0">
      <w:start w:val="1"/>
      <w:numFmt w:val="decimal"/>
      <w:lvlText w:val="%1、"/>
      <w:lvlJc w:val="left"/>
      <w:pPr>
        <w:ind w:left="9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09358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8FD3E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4AC0A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28BA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982172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E47EC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86A9C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473B2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0B59B4"/>
    <w:multiLevelType w:val="hybridMultilevel"/>
    <w:tmpl w:val="48C8B150"/>
    <w:lvl w:ilvl="0" w:tplc="E638A958">
      <w:start w:val="1"/>
      <w:numFmt w:val="decimal"/>
      <w:lvlText w:val="%1、"/>
      <w:lvlJc w:val="left"/>
      <w:pPr>
        <w:ind w:left="124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E64DE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A4E9C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461A2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08D0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87CFA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01C5A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687C0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8417E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204977">
    <w:abstractNumId w:val="1"/>
  </w:num>
  <w:num w:numId="2" w16cid:durableId="694582088">
    <w:abstractNumId w:val="0"/>
  </w:num>
  <w:num w:numId="3" w16cid:durableId="65761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BA"/>
    <w:rsid w:val="002469FD"/>
    <w:rsid w:val="003255BA"/>
    <w:rsid w:val="00393648"/>
    <w:rsid w:val="00431C97"/>
    <w:rsid w:val="0047794E"/>
    <w:rsid w:val="004A4A4A"/>
    <w:rsid w:val="004C4EB6"/>
    <w:rsid w:val="004D0DB2"/>
    <w:rsid w:val="00582F1A"/>
    <w:rsid w:val="0068482B"/>
    <w:rsid w:val="007539FD"/>
    <w:rsid w:val="00816CE1"/>
    <w:rsid w:val="0088400C"/>
    <w:rsid w:val="00937135"/>
    <w:rsid w:val="00AD380C"/>
    <w:rsid w:val="00B52640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4158B"/>
  <w15:docId w15:val="{E08FE981-75A0-4824-BF91-874C21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right="7" w:hanging="10"/>
      <w:jc w:val="both"/>
    </w:pPr>
    <w:rPr>
      <w:rFonts w:ascii="仿宋" w:eastAsia="仿宋" w:hAnsi="仿宋" w:cs="仿宋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9F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9FD"/>
    <w:rPr>
      <w:rFonts w:ascii="仿宋" w:eastAsia="仿宋" w:hAnsi="仿宋" w:cs="仿宋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9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9FD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cp:lastModifiedBy>LIU Kai</cp:lastModifiedBy>
  <cp:revision>16</cp:revision>
  <dcterms:created xsi:type="dcterms:W3CDTF">2023-03-05T07:49:00Z</dcterms:created>
  <dcterms:modified xsi:type="dcterms:W3CDTF">2023-03-09T12:59:00Z</dcterms:modified>
</cp:coreProperties>
</file>